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EA6" w:rsidRPr="0044516A" w:rsidRDefault="00E60EA6" w:rsidP="00E60EA6">
      <w:pPr>
        <w:jc w:val="center"/>
        <w:textAlignment w:val="baseline"/>
      </w:pPr>
      <w:bookmarkStart w:id="0" w:name="_GoBack"/>
      <w:r w:rsidRPr="0044516A">
        <w:rPr>
          <w:rFonts w:ascii="Minion Pro" w:hAnsi="Minion Pro"/>
          <w:b/>
          <w:bCs/>
          <w:bdr w:val="none" w:sz="0" w:space="0" w:color="auto" w:frame="1"/>
        </w:rPr>
        <w:t>OBRAZAC 4.</w:t>
      </w:r>
      <w:bookmarkEnd w:id="0"/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 Evidencija o provedbi Intervencije 70.01. Smanjenje korištenja zaštitnih sredstava u višegodišnjim nasadima,</w:t>
      </w:r>
      <w:r w:rsidRPr="0044516A">
        <w:rPr>
          <w:rFonts w:ascii="Minion Pro" w:hAnsi="Minion Pro"/>
          <w:b/>
          <w:bCs/>
          <w:bdr w:val="none" w:sz="0" w:space="0" w:color="auto" w:frame="1"/>
        </w:rPr>
        <w:br/>
        <w:t>operacije 70.01.02. Metoda konfuzije štetnika u višegodišnjim nasadima (MKŠ)</w:t>
      </w:r>
    </w:p>
    <w:p w:rsidR="00E60EA6" w:rsidRPr="0044516A" w:rsidRDefault="00E60EA6" w:rsidP="00E60EA6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E60EA6" w:rsidRPr="0044516A" w:rsidTr="00F348FB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E60EA6" w:rsidRPr="0044516A" w:rsidRDefault="00E60EA6" w:rsidP="00F348FB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70.01.02. Metoda konfuzije štetnika u višegodišnjim nasadima</w:t>
            </w:r>
          </w:p>
        </w:tc>
      </w:tr>
    </w:tbl>
    <w:p w:rsidR="00E60EA6" w:rsidRPr="0044516A" w:rsidRDefault="00E60EA6" w:rsidP="00E60EA6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9"/>
        <w:gridCol w:w="669"/>
        <w:gridCol w:w="3064"/>
        <w:gridCol w:w="1248"/>
      </w:tblGrid>
      <w:tr w:rsidR="00E60EA6" w:rsidRPr="0044516A" w:rsidTr="00F348FB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70.01.02. Metoda konfuzije štetnika u višegodišnjim nasadima</w:t>
            </w:r>
          </w:p>
        </w:tc>
      </w:tr>
      <w:tr w:rsidR="00E60EA6" w:rsidRPr="0044516A" w:rsidTr="00F348FB"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3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E60EA6" w:rsidRPr="0044516A" w:rsidTr="00F348FB"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23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E60EA6" w:rsidRPr="0044516A" w:rsidTr="00F348FB"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3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E60EA6" w:rsidRPr="0044516A" w:rsidTr="00F348FB"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E60EA6" w:rsidRPr="0044516A" w:rsidRDefault="00E60EA6" w:rsidP="00E60EA6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2761"/>
        <w:gridCol w:w="2017"/>
        <w:gridCol w:w="2857"/>
        <w:gridCol w:w="2381"/>
      </w:tblGrid>
      <w:tr w:rsidR="00E60EA6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DIO – POPIS ARKOD PARCELA ZA OPERACIJU 70.01.02. Metoda konfuzije štetnika u višegodišnjim nasadima</w:t>
            </w:r>
          </w:p>
        </w:tc>
      </w:tr>
      <w:tr w:rsidR="00E60EA6" w:rsidRPr="0044516A" w:rsidTr="00F348FB"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E60EA6" w:rsidRPr="0044516A" w:rsidTr="00F348FB"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60EA6" w:rsidRPr="0044516A" w:rsidTr="00F348FB"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60EA6" w:rsidRPr="0044516A" w:rsidTr="00F348FB"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60EA6" w:rsidRPr="0044516A" w:rsidTr="00F348FB"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E60EA6" w:rsidRPr="0044516A" w:rsidRDefault="00E60EA6" w:rsidP="00E60EA6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E60EA6" w:rsidRPr="0044516A" w:rsidTr="00F348FB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DIO – PROVEDENE OBVEZE ZA OPERACIJU 70.01.02. Metoda konfuzije štetnika u višegodišnjim nasadima</w:t>
            </w:r>
          </w:p>
        </w:tc>
      </w:tr>
    </w:tbl>
    <w:p w:rsidR="00E60EA6" w:rsidRPr="0044516A" w:rsidRDefault="00E60EA6" w:rsidP="00E60EA6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1275"/>
        <w:gridCol w:w="1124"/>
        <w:gridCol w:w="2146"/>
        <w:gridCol w:w="2126"/>
        <w:gridCol w:w="2834"/>
      </w:tblGrid>
      <w:tr w:rsidR="00E60EA6" w:rsidRPr="0044516A" w:rsidTr="00F348FB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Postavljanje feromonskih dispenzera – prema uputi proizvođača (dispenzere postaviti najkasnije do 1. svibnja u gornju trećinu krošnje)</w:t>
            </w:r>
          </w:p>
          <w:p w:rsidR="00E60EA6" w:rsidRPr="0044516A" w:rsidRDefault="00E60EA6" w:rsidP="00F348FB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Odstraniti stare dispenzere (najkasnije do postavljanja novih)</w:t>
            </w:r>
          </w:p>
        </w:tc>
      </w:tr>
      <w:tr w:rsidR="00E60EA6" w:rsidRPr="0044516A" w:rsidTr="00F348FB"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dispenzera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postavljanja dispenzera</w:t>
            </w:r>
          </w:p>
        </w:tc>
        <w:tc>
          <w:tcPr>
            <w:tcW w:w="1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mjesto postavljanja dispenzera</w:t>
            </w:r>
          </w:p>
        </w:tc>
        <w:tc>
          <w:tcPr>
            <w:tcW w:w="1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uklanjanja dispenzera</w:t>
            </w:r>
          </w:p>
        </w:tc>
      </w:tr>
      <w:tr w:rsidR="00E60EA6" w:rsidRPr="0044516A" w:rsidTr="00F348FB"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60EA6" w:rsidRPr="0044516A" w:rsidTr="00F348FB"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60EA6" w:rsidRPr="0044516A" w:rsidTr="00F348FB"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60EA6" w:rsidRPr="0044516A" w:rsidTr="00F348FB"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60EA6" w:rsidRPr="0044516A" w:rsidTr="00F348FB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60EA6" w:rsidRPr="0044516A" w:rsidRDefault="00E60EA6" w:rsidP="00F348FB">
            <w:pPr>
              <w:jc w:val="both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b/>
                <w:bCs/>
                <w:sz w:val="18"/>
                <w:szCs w:val="18"/>
                <w:bdr w:val="none" w:sz="0" w:space="0" w:color="auto" w:frame="1"/>
              </w:rPr>
              <w:t>Napomena: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Račune o kupnji dispenzera i upute proizvođača o korištenju istih, korisnik je dužan čuvati i dostaviti na uvid podružnici Agencije za plaćanja najkasnije do 31. prosinca godine zahtjeva.</w:t>
            </w:r>
          </w:p>
        </w:tc>
      </w:tr>
    </w:tbl>
    <w:p w:rsidR="00E60EA6" w:rsidRDefault="00E60EA6"/>
    <w:sectPr w:rsidR="00E60E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EA6"/>
    <w:rsid w:val="00E6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440A8C-8B23-4F8A-9CB4-A84CF72AF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0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Boršić</dc:creator>
  <cp:keywords/>
  <dc:description/>
  <cp:lastModifiedBy>Suzana Boršić</cp:lastModifiedBy>
  <cp:revision>1</cp:revision>
  <dcterms:created xsi:type="dcterms:W3CDTF">2025-12-05T08:56:00Z</dcterms:created>
  <dcterms:modified xsi:type="dcterms:W3CDTF">2025-12-05T08:59:00Z</dcterms:modified>
</cp:coreProperties>
</file>